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D73F73" w14:textId="608EBBDA" w:rsidR="00EB2E64" w:rsidRDefault="00EB2E64" w:rsidP="00EB2E64">
      <w:pPr>
        <w:jc w:val="center"/>
      </w:pPr>
      <w:r>
        <w:rPr>
          <w:noProof/>
        </w:rPr>
        <w:drawing>
          <wp:inline distT="0" distB="0" distL="0" distR="0" wp14:anchorId="4C4E7A76" wp14:editId="14AA612C">
            <wp:extent cx="5372100" cy="2543175"/>
            <wp:effectExtent l="0" t="0" r="0" b="9525"/>
            <wp:docPr id="2" name="Picture 2">
              <a:hlinkClick xmlns:a="http://schemas.openxmlformats.org/drawingml/2006/main" r:id="rId4" tgtFrame="&quot;_blank&quot;" tooltip="&quot;&quot;"/>
            </wp:docPr>
            <wp:cNvGraphicFramePr/>
            <a:graphic xmlns:a="http://schemas.openxmlformats.org/drawingml/2006/main">
              <a:graphicData uri="http://schemas.openxmlformats.org/drawingml/2006/picture">
                <pic:pic xmlns:pic="http://schemas.openxmlformats.org/drawingml/2006/picture">
                  <pic:nvPicPr>
                    <pic:cNvPr id="2" name="Picture 2">
                      <a:hlinkClick r:id="rId4" tgtFrame="&quot;_blank&quot;" tooltip="&quot;&quot;"/>
                    </pic:cNvPr>
                    <pic:cNvPicPr/>
                  </pic:nvPicPr>
                  <pic:blipFill>
                    <a:blip r:link="rId5">
                      <a:extLst>
                        <a:ext uri="{28A0092B-C50C-407E-A947-70E740481C1C}">
                          <a14:useLocalDpi xmlns:a14="http://schemas.microsoft.com/office/drawing/2010/main" val="0"/>
                        </a:ext>
                      </a:extLst>
                    </a:blip>
                    <a:srcRect/>
                    <a:stretch>
                      <a:fillRect/>
                    </a:stretch>
                  </pic:blipFill>
                  <pic:spPr bwMode="auto">
                    <a:xfrm>
                      <a:off x="0" y="0"/>
                      <a:ext cx="5372100" cy="2543175"/>
                    </a:xfrm>
                    <a:prstGeom prst="rect">
                      <a:avLst/>
                    </a:prstGeom>
                    <a:noFill/>
                    <a:ln>
                      <a:noFill/>
                    </a:ln>
                  </pic:spPr>
                </pic:pic>
              </a:graphicData>
            </a:graphic>
          </wp:inline>
        </w:drawing>
      </w:r>
    </w:p>
    <w:p w14:paraId="5EC97887" w14:textId="6C9D06AB" w:rsidR="00EB2E64" w:rsidRDefault="00EB2E64" w:rsidP="00EB2E64">
      <w:pPr>
        <w:jc w:val="center"/>
      </w:pPr>
    </w:p>
    <w:tbl>
      <w:tblPr>
        <w:tblW w:w="5000" w:type="pct"/>
        <w:tblCellMar>
          <w:left w:w="0" w:type="dxa"/>
          <w:right w:w="0" w:type="dxa"/>
        </w:tblCellMar>
        <w:tblLook w:val="04A0" w:firstRow="1" w:lastRow="0" w:firstColumn="1" w:lastColumn="0" w:noHBand="0" w:noVBand="1"/>
      </w:tblPr>
      <w:tblGrid>
        <w:gridCol w:w="9360"/>
      </w:tblGrid>
      <w:tr w:rsidR="00EB2E64" w14:paraId="51592B8E" w14:textId="77777777" w:rsidTr="00EB2E64">
        <w:tc>
          <w:tcPr>
            <w:tcW w:w="0" w:type="auto"/>
            <w:tcMar>
              <w:top w:w="135" w:type="dxa"/>
              <w:left w:w="0" w:type="dxa"/>
              <w:bottom w:w="0" w:type="dxa"/>
              <w:right w:w="0" w:type="dxa"/>
            </w:tcMar>
            <w:hideMark/>
          </w:tcPr>
          <w:tbl>
            <w:tblPr>
              <w:tblpPr w:leftFromText="45" w:rightFromText="45" w:vertAnchor="text"/>
              <w:tblW w:w="5000" w:type="pct"/>
              <w:tblCellMar>
                <w:left w:w="0" w:type="dxa"/>
                <w:right w:w="0" w:type="dxa"/>
              </w:tblCellMar>
              <w:tblLook w:val="04A0" w:firstRow="1" w:lastRow="0" w:firstColumn="1" w:lastColumn="0" w:noHBand="0" w:noVBand="1"/>
            </w:tblPr>
            <w:tblGrid>
              <w:gridCol w:w="9360"/>
            </w:tblGrid>
            <w:tr w:rsidR="00EB2E64" w14:paraId="2F06B146" w14:textId="77777777">
              <w:tc>
                <w:tcPr>
                  <w:tcW w:w="0" w:type="auto"/>
                  <w:tcMar>
                    <w:top w:w="0" w:type="dxa"/>
                    <w:left w:w="270" w:type="dxa"/>
                    <w:bottom w:w="135" w:type="dxa"/>
                    <w:right w:w="270" w:type="dxa"/>
                  </w:tcMar>
                  <w:hideMark/>
                </w:tcPr>
                <w:p w14:paraId="6231E40D" w14:textId="77777777" w:rsidR="00EB2E64" w:rsidRDefault="00EB2E64" w:rsidP="00807571">
                  <w:pPr>
                    <w:pStyle w:val="NoSpacing"/>
                    <w:rPr>
                      <w:rFonts w:ascii="Helvetica" w:hAnsi="Helvetica" w:cs="Calibri"/>
                      <w:color w:val="757575"/>
                      <w:sz w:val="24"/>
                      <w:szCs w:val="24"/>
                    </w:rPr>
                  </w:pPr>
                  <w:r>
                    <w:rPr>
                      <w:rStyle w:val="Strong"/>
                      <w:rFonts w:eastAsia="Times New Roman"/>
                      <w:color w:val="B22222"/>
                      <w:sz w:val="30"/>
                      <w:szCs w:val="30"/>
                    </w:rPr>
                    <w:t>Cedar Tea</w:t>
                  </w:r>
                  <w:r>
                    <w:br/>
                    <w:t>Cedar is a sacred tree and, like sweetgrass and tobacco, is part of many ceremonies. It’s used to purify homes, in sweat-lodge ceremonies, and as a medicine. The tea of simmered branches is used to treat fevers and rheumatic complaints, chest colds, and flu. This brew is delicious warm or cold and is simple to make. Just simmer 2 cups of fresh cedar in 4 cups of boiling water for about 10 minutes until the water becomes a golden color. Strain off the cedar and sweeten with maple syrup, to taste.</w:t>
                  </w:r>
                </w:p>
              </w:tc>
            </w:tr>
          </w:tbl>
          <w:p w14:paraId="2ECB8925" w14:textId="77777777" w:rsidR="00EB2E64" w:rsidRDefault="00EB2E64" w:rsidP="00807571">
            <w:pPr>
              <w:pStyle w:val="NoSpacing"/>
              <w:rPr>
                <w:rFonts w:eastAsiaTheme="minorEastAsia"/>
              </w:rPr>
            </w:pPr>
          </w:p>
        </w:tc>
      </w:tr>
    </w:tbl>
    <w:p w14:paraId="64E8BBA1" w14:textId="77777777" w:rsidR="00EB2E64" w:rsidRDefault="00EB2E64" w:rsidP="00807571">
      <w:pPr>
        <w:pStyle w:val="NoSpacing"/>
        <w:rPr>
          <w:vanish/>
        </w:rPr>
      </w:pPr>
    </w:p>
    <w:tbl>
      <w:tblPr>
        <w:tblW w:w="5000" w:type="pct"/>
        <w:tblCellMar>
          <w:left w:w="0" w:type="dxa"/>
          <w:right w:w="0" w:type="dxa"/>
        </w:tblCellMar>
        <w:tblLook w:val="04A0" w:firstRow="1" w:lastRow="0" w:firstColumn="1" w:lastColumn="0" w:noHBand="0" w:noVBand="1"/>
      </w:tblPr>
      <w:tblGrid>
        <w:gridCol w:w="9360"/>
      </w:tblGrid>
      <w:tr w:rsidR="00EB2E64" w14:paraId="7BAF6B11" w14:textId="77777777" w:rsidTr="00EB2E64">
        <w:tc>
          <w:tcPr>
            <w:tcW w:w="0" w:type="auto"/>
            <w:tcMar>
              <w:top w:w="135" w:type="dxa"/>
              <w:left w:w="0" w:type="dxa"/>
              <w:bottom w:w="0" w:type="dxa"/>
              <w:right w:w="0" w:type="dxa"/>
            </w:tcMar>
            <w:hideMark/>
          </w:tcPr>
          <w:tbl>
            <w:tblPr>
              <w:tblpPr w:leftFromText="45" w:rightFromText="45" w:vertAnchor="text"/>
              <w:tblW w:w="5000" w:type="pct"/>
              <w:tblCellMar>
                <w:left w:w="0" w:type="dxa"/>
                <w:right w:w="0" w:type="dxa"/>
              </w:tblCellMar>
              <w:tblLook w:val="04A0" w:firstRow="1" w:lastRow="0" w:firstColumn="1" w:lastColumn="0" w:noHBand="0" w:noVBand="1"/>
            </w:tblPr>
            <w:tblGrid>
              <w:gridCol w:w="9360"/>
            </w:tblGrid>
            <w:tr w:rsidR="00EB2E64" w14:paraId="075CA275" w14:textId="77777777">
              <w:tc>
                <w:tcPr>
                  <w:tcW w:w="0" w:type="auto"/>
                  <w:tcMar>
                    <w:top w:w="0" w:type="dxa"/>
                    <w:left w:w="270" w:type="dxa"/>
                    <w:bottom w:w="135" w:type="dxa"/>
                    <w:right w:w="270" w:type="dxa"/>
                  </w:tcMar>
                  <w:hideMark/>
                </w:tcPr>
                <w:p w14:paraId="4F72EF8C" w14:textId="77777777" w:rsidR="00EB2E64" w:rsidRDefault="00EB2E64" w:rsidP="00807571">
                  <w:pPr>
                    <w:pStyle w:val="NoSpacing"/>
                    <w:rPr>
                      <w:rFonts w:ascii="Helvetica" w:hAnsi="Helvetica" w:cs="Calibri"/>
                      <w:color w:val="757575"/>
                      <w:sz w:val="24"/>
                      <w:szCs w:val="24"/>
                    </w:rPr>
                  </w:pPr>
                  <w:r>
                    <w:rPr>
                      <w:rStyle w:val="Strong"/>
                      <w:rFonts w:eastAsia="Times New Roman"/>
                      <w:color w:val="B22222"/>
                      <w:sz w:val="30"/>
                      <w:szCs w:val="30"/>
                    </w:rPr>
                    <w:t>Traditional medicine</w:t>
                  </w:r>
                  <w:r>
                    <w:br/>
                    <w:t xml:space="preserve">Cedars have been sacred to Native American communities for millennia used for ceremonial purposes, as well as medicinal. </w:t>
                  </w:r>
                  <w:r>
                    <w:br/>
                  </w:r>
                  <w:r>
                    <w:br/>
                    <w:t xml:space="preserve">The Cedar tree has many practical and medicinal uses. Cedar is offered to the sacred fire during sweat lodge ceremonies, burned during prayers and when boiled, can purify indoor air, and be used for cedar baths. </w:t>
                  </w:r>
                </w:p>
              </w:tc>
            </w:tr>
          </w:tbl>
          <w:p w14:paraId="07D118C1" w14:textId="77777777" w:rsidR="00EB2E64" w:rsidRDefault="00EB2E64" w:rsidP="00807571">
            <w:pPr>
              <w:pStyle w:val="NoSpacing"/>
              <w:rPr>
                <w:rFonts w:eastAsiaTheme="minorEastAsia"/>
              </w:rPr>
            </w:pPr>
          </w:p>
        </w:tc>
      </w:tr>
    </w:tbl>
    <w:p w14:paraId="5F15B7C5" w14:textId="74E2F004" w:rsidR="00EB2E64" w:rsidRDefault="00EB2E64" w:rsidP="00EB2E64">
      <w:pPr>
        <w:jc w:val="center"/>
      </w:pPr>
      <w:r>
        <w:rPr>
          <w:noProof/>
        </w:rPr>
        <w:lastRenderedPageBreak/>
        <w:drawing>
          <wp:inline distT="0" distB="0" distL="0" distR="0" wp14:anchorId="0ECB9BE2" wp14:editId="379F49E7">
            <wp:extent cx="5372100" cy="2456120"/>
            <wp:effectExtent l="0" t="0" r="0" b="1905"/>
            <wp:docPr id="3" name="Picture 3"/>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link="rId6">
                      <a:extLst>
                        <a:ext uri="{28A0092B-C50C-407E-A947-70E740481C1C}">
                          <a14:useLocalDpi xmlns:a14="http://schemas.microsoft.com/office/drawing/2010/main" val="0"/>
                        </a:ext>
                      </a:extLst>
                    </a:blip>
                    <a:srcRect/>
                    <a:stretch>
                      <a:fillRect/>
                    </a:stretch>
                  </pic:blipFill>
                  <pic:spPr bwMode="auto">
                    <a:xfrm>
                      <a:off x="0" y="0"/>
                      <a:ext cx="5393402" cy="2465859"/>
                    </a:xfrm>
                    <a:prstGeom prst="rect">
                      <a:avLst/>
                    </a:prstGeom>
                    <a:noFill/>
                    <a:ln>
                      <a:noFill/>
                    </a:ln>
                  </pic:spPr>
                </pic:pic>
              </a:graphicData>
            </a:graphic>
          </wp:inline>
        </w:drawing>
      </w:r>
    </w:p>
    <w:tbl>
      <w:tblPr>
        <w:tblW w:w="5000" w:type="pct"/>
        <w:tblCellMar>
          <w:left w:w="0" w:type="dxa"/>
          <w:right w:w="0" w:type="dxa"/>
        </w:tblCellMar>
        <w:tblLook w:val="04A0" w:firstRow="1" w:lastRow="0" w:firstColumn="1" w:lastColumn="0" w:noHBand="0" w:noVBand="1"/>
      </w:tblPr>
      <w:tblGrid>
        <w:gridCol w:w="9360"/>
      </w:tblGrid>
      <w:tr w:rsidR="00EB2E64" w14:paraId="2528BEBE" w14:textId="77777777" w:rsidTr="00EB2E64">
        <w:tc>
          <w:tcPr>
            <w:tcW w:w="0" w:type="auto"/>
            <w:tcMar>
              <w:top w:w="135" w:type="dxa"/>
              <w:left w:w="0" w:type="dxa"/>
              <w:bottom w:w="0" w:type="dxa"/>
              <w:right w:w="0" w:type="dxa"/>
            </w:tcMar>
            <w:hideMark/>
          </w:tcPr>
          <w:tbl>
            <w:tblPr>
              <w:tblpPr w:leftFromText="45" w:rightFromText="45" w:vertAnchor="text"/>
              <w:tblW w:w="5000" w:type="pct"/>
              <w:tblCellMar>
                <w:left w:w="0" w:type="dxa"/>
                <w:right w:w="0" w:type="dxa"/>
              </w:tblCellMar>
              <w:tblLook w:val="04A0" w:firstRow="1" w:lastRow="0" w:firstColumn="1" w:lastColumn="0" w:noHBand="0" w:noVBand="1"/>
            </w:tblPr>
            <w:tblGrid>
              <w:gridCol w:w="9360"/>
            </w:tblGrid>
            <w:tr w:rsidR="00EB2E64" w14:paraId="635070AC" w14:textId="77777777">
              <w:tc>
                <w:tcPr>
                  <w:tcW w:w="0" w:type="auto"/>
                  <w:tcMar>
                    <w:top w:w="0" w:type="dxa"/>
                    <w:left w:w="270" w:type="dxa"/>
                    <w:bottom w:w="135" w:type="dxa"/>
                    <w:right w:w="270" w:type="dxa"/>
                  </w:tcMar>
                  <w:hideMark/>
                </w:tcPr>
                <w:p w14:paraId="5CAC9156" w14:textId="32801D79" w:rsidR="00EB2E64" w:rsidRDefault="00EB2E64" w:rsidP="00EB2E64">
                  <w:pPr>
                    <w:pStyle w:val="NoSpacing"/>
                    <w:rPr>
                      <w:rFonts w:ascii="Helvetica" w:hAnsi="Helvetica" w:cs="Calibri"/>
                      <w:color w:val="757575"/>
                      <w:sz w:val="24"/>
                      <w:szCs w:val="24"/>
                    </w:rPr>
                  </w:pPr>
                  <w:r>
                    <w:rPr>
                      <w:rStyle w:val="Strong"/>
                      <w:rFonts w:eastAsia="Times New Roman"/>
                      <w:color w:val="B22222"/>
                      <w:sz w:val="30"/>
                      <w:szCs w:val="30"/>
                    </w:rPr>
                    <w:t>How to prepare cedar medicine</w:t>
                  </w:r>
                  <w:r>
                    <w:br/>
                    <w:t>1. Collect cedar branches following traditional protocols.</w:t>
                  </w:r>
                  <w:r>
                    <w:br/>
                    <w:t>2. Place 2 cups of fresh cedar into a large pot with 8 cups (2 liters) of water.</w:t>
                  </w:r>
                  <w:r>
                    <w:br/>
                    <w:t>3. Bring the cedar to a boil, and keep boiling for about 10 minutes until golden and you smell the aroma throughout your home.</w:t>
                  </w:r>
                  <w:r>
                    <w:br/>
                    <w:t>4. Take big calming breaths, breathing in the steam.</w:t>
                  </w:r>
                  <w:r>
                    <w:br/>
                    <w:t>5. You may also place it in a bowl to directly breathe in the steam.</w:t>
                  </w:r>
                  <w:r>
                    <w:br/>
                    <w:t xml:space="preserve">6. Once boiled, remove the pot from heat and let the liquid cool. Strain cooled liquid into another clean container. </w:t>
                  </w:r>
                  <w:r>
                    <w:br/>
                  </w:r>
                  <w:r>
                    <w:br/>
                    <w:t>Once strained, it is ready to be warmed up to drink as tea, adding honey, maple syrup, or another sweetener if you like. It is best to drink it warm. You may continue this procedure as long as you wish.</w:t>
                  </w:r>
                  <w:r>
                    <w:br/>
                  </w:r>
                  <w:r>
                    <w:br/>
                    <w:t>Recommended amount: Maximum 4 cups/day</w:t>
                  </w:r>
                </w:p>
              </w:tc>
            </w:tr>
          </w:tbl>
          <w:p w14:paraId="1FFF6DEC" w14:textId="77777777" w:rsidR="00EB2E64" w:rsidRDefault="00EB2E64" w:rsidP="00EB2E64">
            <w:pPr>
              <w:pStyle w:val="NoSpacing"/>
              <w:rPr>
                <w:rFonts w:eastAsiaTheme="minorEastAsia"/>
              </w:rPr>
            </w:pPr>
          </w:p>
        </w:tc>
      </w:tr>
    </w:tbl>
    <w:p w14:paraId="272A47DB" w14:textId="77777777" w:rsidR="00EB2E64" w:rsidRDefault="00EB2E64" w:rsidP="00EB2E64">
      <w:pPr>
        <w:pStyle w:val="NoSpacing"/>
        <w:rPr>
          <w:vanish/>
        </w:rPr>
      </w:pPr>
    </w:p>
    <w:tbl>
      <w:tblPr>
        <w:tblW w:w="5000" w:type="pct"/>
        <w:tblCellMar>
          <w:left w:w="0" w:type="dxa"/>
          <w:right w:w="0" w:type="dxa"/>
        </w:tblCellMar>
        <w:tblLook w:val="04A0" w:firstRow="1" w:lastRow="0" w:firstColumn="1" w:lastColumn="0" w:noHBand="0" w:noVBand="1"/>
      </w:tblPr>
      <w:tblGrid>
        <w:gridCol w:w="9360"/>
      </w:tblGrid>
      <w:tr w:rsidR="00EB2E64" w14:paraId="0528CD5E" w14:textId="77777777" w:rsidTr="00EB2E64">
        <w:tc>
          <w:tcPr>
            <w:tcW w:w="0" w:type="auto"/>
            <w:tcMar>
              <w:top w:w="135" w:type="dxa"/>
              <w:left w:w="0" w:type="dxa"/>
              <w:bottom w:w="0" w:type="dxa"/>
              <w:right w:w="0" w:type="dxa"/>
            </w:tcMar>
            <w:hideMark/>
          </w:tcPr>
          <w:tbl>
            <w:tblPr>
              <w:tblpPr w:leftFromText="45" w:rightFromText="45" w:vertAnchor="text"/>
              <w:tblW w:w="5000" w:type="pct"/>
              <w:tblCellMar>
                <w:left w:w="0" w:type="dxa"/>
                <w:right w:w="0" w:type="dxa"/>
              </w:tblCellMar>
              <w:tblLook w:val="04A0" w:firstRow="1" w:lastRow="0" w:firstColumn="1" w:lastColumn="0" w:noHBand="0" w:noVBand="1"/>
            </w:tblPr>
            <w:tblGrid>
              <w:gridCol w:w="9360"/>
            </w:tblGrid>
            <w:tr w:rsidR="00EB2E64" w14:paraId="2F229637" w14:textId="77777777">
              <w:tc>
                <w:tcPr>
                  <w:tcW w:w="0" w:type="auto"/>
                  <w:tcMar>
                    <w:top w:w="0" w:type="dxa"/>
                    <w:left w:w="270" w:type="dxa"/>
                    <w:bottom w:w="135" w:type="dxa"/>
                    <w:right w:w="270" w:type="dxa"/>
                  </w:tcMar>
                  <w:hideMark/>
                </w:tcPr>
                <w:p w14:paraId="1C136551" w14:textId="14204330" w:rsidR="00EB2E64" w:rsidRDefault="00EB2E64" w:rsidP="00EB2E64">
                  <w:pPr>
                    <w:pStyle w:val="NoSpacing"/>
                    <w:rPr>
                      <w:rFonts w:ascii="Helvetica" w:hAnsi="Helvetica" w:cs="Calibri"/>
                      <w:color w:val="757575"/>
                      <w:sz w:val="24"/>
                      <w:szCs w:val="24"/>
                    </w:rPr>
                  </w:pPr>
                  <w:r>
                    <w:rPr>
                      <w:rStyle w:val="Strong"/>
                      <w:rFonts w:eastAsia="Times New Roman"/>
                      <w:color w:val="B22222"/>
                      <w:sz w:val="30"/>
                      <w:szCs w:val="30"/>
                    </w:rPr>
                    <w:t>PRECAUTIONS WHEN USING TRADITIONAL MEDICINE</w:t>
                  </w:r>
                  <w:r>
                    <w:br/>
                    <w:t>As with any medicine, exercise caution. Follow instructions for preparation and use, and do not exceed recommended intake. Pregnant or breastfeeding women should not drink this or any other traditional medicine unless under the direct advice and guidance of a traditional healer.</w:t>
                  </w:r>
                </w:p>
              </w:tc>
            </w:tr>
          </w:tbl>
          <w:p w14:paraId="5CE981E3" w14:textId="77777777" w:rsidR="00EB2E64" w:rsidRDefault="00EB2E64" w:rsidP="00EB2E64">
            <w:pPr>
              <w:pStyle w:val="NoSpacing"/>
              <w:rPr>
                <w:rFonts w:eastAsiaTheme="minorEastAsia"/>
              </w:rPr>
            </w:pPr>
          </w:p>
        </w:tc>
      </w:tr>
    </w:tbl>
    <w:p w14:paraId="411EC622" w14:textId="77777777" w:rsidR="00EB2E64" w:rsidRDefault="00EB2E64" w:rsidP="00EB2E64">
      <w:pPr>
        <w:pStyle w:val="NoSpacing"/>
      </w:pPr>
    </w:p>
    <w:sectPr w:rsidR="00EB2E64">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2E64"/>
    <w:rsid w:val="001437A1"/>
    <w:rsid w:val="00807571"/>
    <w:rsid w:val="00EB2E64"/>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AD294A"/>
  <w15:chartTrackingRefBased/>
  <w15:docId w15:val="{FD96D555-22B7-462B-A992-D96DEE5FF6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EB2E64"/>
    <w:rPr>
      <w:b/>
      <w:bCs/>
    </w:rPr>
  </w:style>
  <w:style w:type="paragraph" w:styleId="NoSpacing">
    <w:name w:val="No Spacing"/>
    <w:uiPriority w:val="1"/>
    <w:qFormat/>
    <w:rsid w:val="00EB2E6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3660472">
      <w:bodyDiv w:val="1"/>
      <w:marLeft w:val="0"/>
      <w:marRight w:val="0"/>
      <w:marTop w:val="0"/>
      <w:marBottom w:val="0"/>
      <w:divBdr>
        <w:top w:val="none" w:sz="0" w:space="0" w:color="auto"/>
        <w:left w:val="none" w:sz="0" w:space="0" w:color="auto"/>
        <w:bottom w:val="none" w:sz="0" w:space="0" w:color="auto"/>
        <w:right w:val="none" w:sz="0" w:space="0" w:color="auto"/>
      </w:divBdr>
    </w:div>
    <w:div w:id="18620823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https://mcusercontent.com/e5a77a82d4099f9243c9aa859/images/899a7d96-a08f-c1db-d992-fc056b7272cd.jpg" TargetMode="External"/><Relationship Id="rId5" Type="http://schemas.openxmlformats.org/officeDocument/2006/relationships/image" Target="https://mcusercontent.com/e5a77a82d4099f9243c9aa859/images/b5af7a18-888e-dcd3-d8bc-d144e23cc99b.jpg" TargetMode="External"/><Relationship Id="rId4" Type="http://schemas.openxmlformats.org/officeDocument/2006/relationships/hyperlink" Target="https://welcomenativeshop.us20.list-manage.com/track/click?u=e5a77a82d4099f9243c9aa859&amp;id=ce30792b4b&amp;e=79bcd6197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2</Pages>
  <Words>297</Words>
  <Characters>1696</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Denise Chaput</dc:creator>
  <cp:keywords/>
  <dc:description/>
  <cp:lastModifiedBy>Denise Chaput</cp:lastModifiedBy>
  <cp:revision>2</cp:revision>
  <dcterms:created xsi:type="dcterms:W3CDTF">2022-03-14T12:40:00Z</dcterms:created>
  <dcterms:modified xsi:type="dcterms:W3CDTF">2022-03-14T14:08:00Z</dcterms:modified>
</cp:coreProperties>
</file>